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4DEAD" w14:textId="1E227BBA" w:rsidR="00856DD1" w:rsidRDefault="00856DD1" w:rsidP="00856DD1">
      <w:pPr>
        <w:pStyle w:val="ab"/>
        <w:rPr>
          <w:rFonts w:eastAsia="宋体" w:cs="Arial"/>
          <w:bCs/>
          <w:sz w:val="22"/>
          <w:lang w:eastAsia="zh-CN"/>
        </w:rPr>
      </w:pPr>
      <w:bookmarkStart w:id="0" w:name="_GoBack"/>
      <w:bookmarkEnd w:id="0"/>
      <w:r>
        <w:rPr>
          <w:rFonts w:cs="Arial"/>
          <w:bCs/>
          <w:sz w:val="22"/>
        </w:rPr>
        <w:t xml:space="preserve">3GPP TSG RAN WG1 </w:t>
      </w:r>
      <w:r>
        <w:rPr>
          <w:rFonts w:eastAsia="宋体" w:cs="Arial"/>
          <w:bCs/>
          <w:sz w:val="22"/>
          <w:lang w:eastAsia="zh-CN"/>
        </w:rPr>
        <w:t>#100</w:t>
      </w:r>
      <w:r>
        <w:rPr>
          <w:rFonts w:cs="Arial"/>
          <w:bCs/>
          <w:sz w:val="22"/>
        </w:rPr>
        <w:tab/>
      </w:r>
      <w:r>
        <w:rPr>
          <w:rFonts w:cs="Arial"/>
          <w:bCs/>
          <w:sz w:val="22"/>
        </w:rPr>
        <w:tab/>
        <w:t>R1-20003</w:t>
      </w:r>
      <w:r w:rsidR="00E43EE9">
        <w:rPr>
          <w:rFonts w:cs="Arial"/>
          <w:bCs/>
          <w:sz w:val="22"/>
        </w:rPr>
        <w:t>07</w:t>
      </w:r>
    </w:p>
    <w:p w14:paraId="30DAF462" w14:textId="55CF57B5" w:rsidR="00856DD1" w:rsidRPr="00AA7383" w:rsidRDefault="00856DD1" w:rsidP="00856DD1">
      <w:pPr>
        <w:pStyle w:val="ab"/>
        <w:jc w:val="both"/>
        <w:rPr>
          <w:rFonts w:cs="Arial"/>
          <w:bCs/>
          <w:sz w:val="22"/>
        </w:rPr>
      </w:pPr>
      <w:r w:rsidRPr="00856DD1">
        <w:rPr>
          <w:rFonts w:cs="Arial"/>
          <w:bCs/>
          <w:sz w:val="22"/>
        </w:rPr>
        <w:t>e-Meeting, February 24th – March 6th, 2020</w:t>
      </w:r>
    </w:p>
    <w:p w14:paraId="2F3448E2" w14:textId="77777777" w:rsidR="00EA5A61" w:rsidRDefault="00EA5A61">
      <w:pPr>
        <w:pStyle w:val="ab"/>
        <w:tabs>
          <w:tab w:val="clear" w:pos="4536"/>
          <w:tab w:val="left" w:pos="1800"/>
        </w:tabs>
        <w:ind w:left="1800" w:hanging="1800"/>
        <w:rPr>
          <w:rFonts w:eastAsia="宋体" w:cs="Arial"/>
          <w:sz w:val="22"/>
          <w:szCs w:val="22"/>
          <w:lang w:eastAsia="zh-CN"/>
        </w:rPr>
      </w:pPr>
    </w:p>
    <w:p w14:paraId="03DCCBA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24A62D36"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856DD1">
        <w:rPr>
          <w:rFonts w:cs="Arial"/>
          <w:sz w:val="22"/>
          <w:szCs w:val="22"/>
        </w:rPr>
        <w:t xml:space="preserve">Remaining issues on </w:t>
      </w:r>
      <w:r w:rsidR="00E43EE9">
        <w:rPr>
          <w:rFonts w:cs="Arial"/>
          <w:sz w:val="22"/>
          <w:szCs w:val="22"/>
        </w:rPr>
        <w:t>physical DL channel design in unlicensed spectrum</w:t>
      </w:r>
    </w:p>
    <w:p w14:paraId="7CDA35B9" w14:textId="42DC0FFA"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E43EE9">
        <w:rPr>
          <w:rFonts w:eastAsia="宋体" w:cs="Arial"/>
          <w:sz w:val="22"/>
          <w:szCs w:val="22"/>
          <w:lang w:eastAsia="zh-CN"/>
        </w:rPr>
        <w:t>1.2</w:t>
      </w:r>
    </w:p>
    <w:p w14:paraId="5A4BFC5B"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4057C09B" w14:textId="7C0E7DB3" w:rsidR="00856DD1" w:rsidRPr="002E0104" w:rsidRDefault="00856DD1" w:rsidP="002E0104">
      <w:pPr>
        <w:pStyle w:val="a0"/>
        <w:spacing w:before="120"/>
        <w:rPr>
          <w:rFonts w:ascii="Times New Roman" w:eastAsia="宋体" w:hAnsi="Times New Roman"/>
          <w:lang w:eastAsia="zh-CN"/>
        </w:rPr>
      </w:pPr>
      <w:r w:rsidRPr="002E0104">
        <w:rPr>
          <w:rFonts w:ascii="Times New Roman" w:eastAsia="宋体" w:hAnsi="Times New Roman" w:hint="eastAsia"/>
          <w:lang w:eastAsia="zh-CN"/>
        </w:rPr>
        <w:t>T</w:t>
      </w:r>
      <w:r w:rsidRPr="002E0104">
        <w:rPr>
          <w:rFonts w:ascii="Times New Roman" w:eastAsia="宋体" w:hAnsi="Times New Roman"/>
          <w:lang w:eastAsia="zh-CN"/>
        </w:rPr>
        <w:t xml:space="preserve">his contribution discusses remaining aspects on </w:t>
      </w:r>
      <w:r w:rsidR="009F273F">
        <w:rPr>
          <w:rFonts w:ascii="Times New Roman" w:eastAsia="宋体" w:hAnsi="Times New Roman"/>
          <w:lang w:eastAsia="zh-CN"/>
        </w:rPr>
        <w:t>physical DL channel design</w:t>
      </w:r>
      <w:r w:rsidRPr="002E0104">
        <w:rPr>
          <w:rFonts w:ascii="Times New Roman" w:eastAsia="宋体" w:hAnsi="Times New Roman"/>
          <w:lang w:eastAsia="zh-CN"/>
        </w:rPr>
        <w:t xml:space="preserve"> for NRU.</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B6525E3" w14:textId="11FC674F"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30A1B186" w14:textId="43C6F18A" w:rsidR="00375316" w:rsidRDefault="002F3E6C" w:rsidP="00856DD1">
      <w:pPr>
        <w:pStyle w:val="20"/>
        <w:rPr>
          <w:rFonts w:eastAsia="宋体"/>
          <w:b w:val="0"/>
          <w:sz w:val="30"/>
          <w:szCs w:val="30"/>
        </w:rPr>
      </w:pPr>
      <w:bookmarkStart w:id="2" w:name="_Ref521492551"/>
      <w:r>
        <w:rPr>
          <w:rFonts w:eastAsia="宋体"/>
          <w:b w:val="0"/>
          <w:sz w:val="30"/>
          <w:szCs w:val="30"/>
        </w:rPr>
        <w:t>Search space group switching</w:t>
      </w:r>
    </w:p>
    <w:p w14:paraId="422D053D" w14:textId="4FA7B29D" w:rsidR="00D26FBB" w:rsidRPr="00D26FBB" w:rsidRDefault="00D26FBB" w:rsidP="00D26FBB">
      <w:pPr>
        <w:pStyle w:val="a0"/>
        <w:rPr>
          <w:rFonts w:eastAsiaTheme="minorEastAsia"/>
          <w:lang w:eastAsia="zh-CN"/>
        </w:rPr>
      </w:pPr>
      <w:r w:rsidRPr="00654E05">
        <w:rPr>
          <w:rFonts w:eastAsiaTheme="minorEastAsia"/>
          <w:noProof/>
          <w:lang w:eastAsia="zh-CN"/>
        </w:rPr>
        <mc:AlternateContent>
          <mc:Choice Requires="wps">
            <w:drawing>
              <wp:anchor distT="45720" distB="45720" distL="114300" distR="114300" simplePos="0" relativeHeight="251658752" behindDoc="0" locked="0" layoutInCell="1" allowOverlap="1" wp14:anchorId="2F164165" wp14:editId="449D5D33">
                <wp:simplePos x="0" y="0"/>
                <wp:positionH relativeFrom="margin">
                  <wp:posOffset>0</wp:posOffset>
                </wp:positionH>
                <wp:positionV relativeFrom="paragraph">
                  <wp:posOffset>286385</wp:posOffset>
                </wp:positionV>
                <wp:extent cx="5708015" cy="1404620"/>
                <wp:effectExtent l="0" t="0" r="26035" b="2286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015" cy="1404620"/>
                        </a:xfrm>
                        <a:prstGeom prst="rect">
                          <a:avLst/>
                        </a:prstGeom>
                        <a:solidFill>
                          <a:srgbClr val="FFFFFF"/>
                        </a:solidFill>
                        <a:ln w="9525">
                          <a:solidFill>
                            <a:srgbClr val="000000"/>
                          </a:solidFill>
                          <a:miter lim="800000"/>
                          <a:headEnd/>
                          <a:tailEnd/>
                        </a:ln>
                      </wps:spPr>
                      <wps:txbx>
                        <w:txbxContent>
                          <w:p w14:paraId="6031C3E5" w14:textId="77777777" w:rsidR="002E0104" w:rsidRPr="00E12201" w:rsidRDefault="002E0104" w:rsidP="002E0104">
                            <w:pPr>
                              <w:rPr>
                                <w:sz w:val="16"/>
                                <w:lang w:eastAsia="x-none"/>
                              </w:rPr>
                            </w:pPr>
                            <w:r w:rsidRPr="00E12201">
                              <w:rPr>
                                <w:sz w:val="16"/>
                                <w:highlight w:val="green"/>
                                <w:lang w:eastAsia="x-none"/>
                              </w:rPr>
                              <w:t>Agreement:</w:t>
                            </w:r>
                          </w:p>
                          <w:p w14:paraId="70351429" w14:textId="77777777" w:rsidR="002E0104" w:rsidRPr="00E12201" w:rsidRDefault="002E0104" w:rsidP="002E0104">
                            <w:pPr>
                              <w:rPr>
                                <w:rFonts w:ascii="Times New Roman" w:hAnsi="Times New Roman"/>
                                <w:sz w:val="16"/>
                                <w:szCs w:val="22"/>
                                <w:lang w:eastAsia="en-GB"/>
                              </w:rPr>
                            </w:pPr>
                            <w:r w:rsidRPr="00E12201">
                              <w:rPr>
                                <w:sz w:val="16"/>
                              </w:rPr>
                              <w:t>When a UE is configured with two groups of search space sets for PDCCH</w:t>
                            </w:r>
                          </w:p>
                          <w:p w14:paraId="3F536ABF" w14:textId="77777777" w:rsidR="002E0104" w:rsidRPr="00E12201" w:rsidRDefault="002E0104" w:rsidP="00816D68">
                            <w:pPr>
                              <w:numPr>
                                <w:ilvl w:val="0"/>
                                <w:numId w:val="10"/>
                              </w:numPr>
                              <w:autoSpaceDN w:val="0"/>
                              <w:rPr>
                                <w:sz w:val="16"/>
                              </w:rPr>
                            </w:pPr>
                            <w:r w:rsidRPr="00E12201">
                              <w:rPr>
                                <w:sz w:val="16"/>
                              </w:rPr>
                              <w:t>The presence of a monitoring group flag in DCI format 2_0 is configurable</w:t>
                            </w:r>
                          </w:p>
                          <w:p w14:paraId="7E32F2FB" w14:textId="77777777" w:rsidR="002E0104" w:rsidRPr="00E12201" w:rsidRDefault="002E0104" w:rsidP="00816D68">
                            <w:pPr>
                              <w:numPr>
                                <w:ilvl w:val="0"/>
                                <w:numId w:val="10"/>
                              </w:numPr>
                              <w:autoSpaceDN w:val="0"/>
                              <w:rPr>
                                <w:sz w:val="16"/>
                              </w:rPr>
                            </w:pPr>
                            <w:r w:rsidRPr="00E12201">
                              <w:rPr>
                                <w:sz w:val="16"/>
                              </w:rPr>
                              <w:t>A timer is configured as a number of slots, which is decremented at the end of each slot.</w:t>
                            </w:r>
                          </w:p>
                          <w:p w14:paraId="03A07FF9" w14:textId="77777777" w:rsidR="002E0104" w:rsidRPr="00E12201" w:rsidRDefault="002E0104" w:rsidP="00816D68">
                            <w:pPr>
                              <w:numPr>
                                <w:ilvl w:val="0"/>
                                <w:numId w:val="10"/>
                              </w:numPr>
                              <w:autoSpaceDN w:val="0"/>
                              <w:rPr>
                                <w:sz w:val="16"/>
                              </w:rPr>
                            </w:pPr>
                            <w:r w:rsidRPr="00E12201">
                              <w:rPr>
                                <w:sz w:val="16"/>
                              </w:rPr>
                              <w:t>If the monitoring group flag is present in DCI format 2_0 (</w:t>
                            </w:r>
                            <w:r w:rsidRPr="00E12201">
                              <w:rPr>
                                <w:sz w:val="16"/>
                                <w:u w:val="single"/>
                              </w:rPr>
                              <w:t>Note: Explicit switching between Group1 and Group2 and vice versa, plus implicit switching from Group2 to Group1</w:t>
                            </w:r>
                            <w:r w:rsidRPr="00E12201">
                              <w:rPr>
                                <w:sz w:val="16"/>
                              </w:rPr>
                              <w:t xml:space="preserve">) </w:t>
                            </w:r>
                          </w:p>
                          <w:p w14:paraId="3F5A1F71" w14:textId="77777777" w:rsidR="002E0104" w:rsidRPr="00E12201" w:rsidRDefault="002E0104" w:rsidP="00816D68">
                            <w:pPr>
                              <w:numPr>
                                <w:ilvl w:val="1"/>
                                <w:numId w:val="10"/>
                              </w:numPr>
                              <w:autoSpaceDN w:val="0"/>
                              <w:rPr>
                                <w:sz w:val="16"/>
                              </w:rPr>
                            </w:pPr>
                            <w:r w:rsidRPr="00E12201">
                              <w:rPr>
                                <w:sz w:val="16"/>
                              </w:rPr>
                              <w:t>If the flag = 1</w:t>
                            </w:r>
                          </w:p>
                          <w:p w14:paraId="7F74FD6D" w14:textId="77777777" w:rsidR="002E0104" w:rsidRPr="00E12201" w:rsidRDefault="002E0104" w:rsidP="00816D68">
                            <w:pPr>
                              <w:numPr>
                                <w:ilvl w:val="2"/>
                                <w:numId w:val="10"/>
                              </w:numPr>
                              <w:autoSpaceDN w:val="0"/>
                              <w:rPr>
                                <w:sz w:val="16"/>
                              </w:rPr>
                            </w:pPr>
                            <w:r w:rsidRPr="00E12201">
                              <w:rPr>
                                <w:sz w:val="16"/>
                              </w:rPr>
                              <w:t>Switch to (or keep) monitoring Group2 at the next applicable slot boundary with respect to the detected DCI format 2_0</w:t>
                            </w:r>
                          </w:p>
                          <w:p w14:paraId="462B3476" w14:textId="77777777" w:rsidR="002E0104" w:rsidRPr="00E12201" w:rsidRDefault="002E0104" w:rsidP="00816D68">
                            <w:pPr>
                              <w:numPr>
                                <w:ilvl w:val="2"/>
                                <w:numId w:val="10"/>
                              </w:numPr>
                              <w:autoSpaceDN w:val="0"/>
                              <w:rPr>
                                <w:sz w:val="16"/>
                              </w:rPr>
                            </w:pPr>
                            <w:r w:rsidRPr="00E12201">
                              <w:rPr>
                                <w:sz w:val="16"/>
                              </w:rPr>
                              <w:t>The UE starts (or restarts) the configurable timer</w:t>
                            </w:r>
                          </w:p>
                          <w:p w14:paraId="02886212" w14:textId="77777777" w:rsidR="002E0104" w:rsidRPr="00E12201" w:rsidRDefault="002E0104" w:rsidP="00816D68">
                            <w:pPr>
                              <w:numPr>
                                <w:ilvl w:val="1"/>
                                <w:numId w:val="10"/>
                              </w:numPr>
                              <w:autoSpaceDN w:val="0"/>
                              <w:rPr>
                                <w:sz w:val="16"/>
                              </w:rPr>
                            </w:pPr>
                            <w:r w:rsidRPr="00E12201">
                              <w:rPr>
                                <w:sz w:val="16"/>
                              </w:rPr>
                              <w:t>If the flag = 0</w:t>
                            </w:r>
                          </w:p>
                          <w:p w14:paraId="4526FFCA" w14:textId="77777777" w:rsidR="002E0104" w:rsidRPr="00E12201" w:rsidRDefault="002E0104" w:rsidP="00816D68">
                            <w:pPr>
                              <w:numPr>
                                <w:ilvl w:val="2"/>
                                <w:numId w:val="10"/>
                              </w:numPr>
                              <w:autoSpaceDN w:val="0"/>
                              <w:rPr>
                                <w:sz w:val="16"/>
                              </w:rPr>
                            </w:pPr>
                            <w:r w:rsidRPr="00E12201">
                              <w:rPr>
                                <w:sz w:val="16"/>
                              </w:rPr>
                              <w:t>Switch to (or keep) monitoring Group1 at the next applicable slot boundary with respect to the detected DCI format 2_0</w:t>
                            </w:r>
                          </w:p>
                          <w:p w14:paraId="042FCB85"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P1 symbols after</w:t>
                            </w:r>
                          </w:p>
                          <w:p w14:paraId="389F5D59" w14:textId="77777777" w:rsidR="002E0104" w:rsidRPr="00E12201" w:rsidRDefault="002E0104" w:rsidP="00816D68">
                            <w:pPr>
                              <w:numPr>
                                <w:ilvl w:val="2"/>
                                <w:numId w:val="10"/>
                              </w:numPr>
                              <w:autoSpaceDN w:val="0"/>
                              <w:rPr>
                                <w:sz w:val="16"/>
                                <w:lang w:eastAsia="en-GB"/>
                              </w:rPr>
                            </w:pPr>
                            <w:r w:rsidRPr="00E12201">
                              <w:rPr>
                                <w:sz w:val="16"/>
                              </w:rPr>
                              <w:t>the end of the slot in which the timer expires, or</w:t>
                            </w:r>
                          </w:p>
                          <w:p w14:paraId="54CCE35E" w14:textId="77777777" w:rsidR="002E0104" w:rsidRPr="00E12201" w:rsidRDefault="002E0104" w:rsidP="00816D68">
                            <w:pPr>
                              <w:numPr>
                                <w:ilvl w:val="2"/>
                                <w:numId w:val="10"/>
                              </w:numPr>
                              <w:autoSpaceDN w:val="0"/>
                              <w:rPr>
                                <w:sz w:val="16"/>
                                <w:lang w:eastAsia="en-GB"/>
                              </w:rPr>
                            </w:pPr>
                            <w:r w:rsidRPr="00E12201">
                              <w:rPr>
                                <w:sz w:val="16"/>
                              </w:rPr>
                              <w:t>an indicated COT duration is exceeded, whichever comes first</w:t>
                            </w:r>
                          </w:p>
                          <w:p w14:paraId="533B644A" w14:textId="77777777" w:rsidR="002E0104" w:rsidRPr="00E12201" w:rsidRDefault="002E0104" w:rsidP="00816D68">
                            <w:pPr>
                              <w:numPr>
                                <w:ilvl w:val="0"/>
                                <w:numId w:val="10"/>
                              </w:numPr>
                              <w:autoSpaceDN w:val="0"/>
                              <w:rPr>
                                <w:sz w:val="16"/>
                              </w:rPr>
                            </w:pPr>
                            <w:r w:rsidRPr="00E12201">
                              <w:rPr>
                                <w:sz w:val="16"/>
                              </w:rPr>
                              <w:t>If the monitoring group flag is not present in DCI format 2_0 (</w:t>
                            </w:r>
                            <w:r w:rsidRPr="00E12201">
                              <w:rPr>
                                <w:sz w:val="16"/>
                                <w:u w:val="single"/>
                              </w:rPr>
                              <w:t>Note: Implicit switching between Group1 and Group2 and vice versa</w:t>
                            </w:r>
                            <w:r w:rsidRPr="00E12201">
                              <w:rPr>
                                <w:sz w:val="16"/>
                              </w:rPr>
                              <w:t xml:space="preserve">) </w:t>
                            </w:r>
                          </w:p>
                          <w:p w14:paraId="28834E3D"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505D4E74" w14:textId="77777777" w:rsidR="002E0104" w:rsidRPr="00E12201" w:rsidRDefault="002E0104" w:rsidP="00816D68">
                            <w:pPr>
                              <w:numPr>
                                <w:ilvl w:val="2"/>
                                <w:numId w:val="10"/>
                              </w:numPr>
                              <w:autoSpaceDN w:val="0"/>
                              <w:rPr>
                                <w:sz w:val="16"/>
                              </w:rPr>
                            </w:pPr>
                            <w:r w:rsidRPr="00E12201">
                              <w:rPr>
                                <w:sz w:val="16"/>
                              </w:rPr>
                              <w:t>Switch from Group1 to Group2 at the next applicable slot boundary with respect to the detected PDCCH</w:t>
                            </w:r>
                          </w:p>
                          <w:p w14:paraId="26979F3E"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21C4E4F8"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P2 symbols after</w:t>
                            </w:r>
                          </w:p>
                          <w:p w14:paraId="1990B099" w14:textId="77777777" w:rsidR="002E0104" w:rsidRPr="00E12201" w:rsidRDefault="002E0104" w:rsidP="00816D68">
                            <w:pPr>
                              <w:numPr>
                                <w:ilvl w:val="2"/>
                                <w:numId w:val="10"/>
                              </w:numPr>
                              <w:autoSpaceDN w:val="0"/>
                              <w:rPr>
                                <w:sz w:val="16"/>
                              </w:rPr>
                            </w:pPr>
                            <w:r w:rsidRPr="00E12201">
                              <w:rPr>
                                <w:sz w:val="16"/>
                              </w:rPr>
                              <w:t>the end of the slot in which the timer expires, or</w:t>
                            </w:r>
                          </w:p>
                          <w:p w14:paraId="5ED3A164" w14:textId="77777777" w:rsidR="002E0104" w:rsidRPr="00E12201" w:rsidRDefault="002E0104" w:rsidP="00816D68">
                            <w:pPr>
                              <w:numPr>
                                <w:ilvl w:val="2"/>
                                <w:numId w:val="10"/>
                              </w:numPr>
                              <w:autoSpaceDN w:val="0"/>
                              <w:rPr>
                                <w:sz w:val="16"/>
                              </w:rPr>
                            </w:pPr>
                            <w:r w:rsidRPr="00E12201">
                              <w:rPr>
                                <w:sz w:val="16"/>
                              </w:rPr>
                              <w:t>an indicated COT duration is exceeded, whichever comes first</w:t>
                            </w:r>
                          </w:p>
                          <w:p w14:paraId="77E361ED" w14:textId="77777777" w:rsidR="002E0104" w:rsidRPr="00E12201" w:rsidRDefault="002E0104" w:rsidP="00816D68">
                            <w:pPr>
                              <w:numPr>
                                <w:ilvl w:val="0"/>
                                <w:numId w:val="10"/>
                              </w:numPr>
                              <w:autoSpaceDN w:val="0"/>
                              <w:rPr>
                                <w:sz w:val="16"/>
                              </w:rPr>
                            </w:pPr>
                            <w:r w:rsidRPr="00E12201">
                              <w:rPr>
                                <w:sz w:val="16"/>
                              </w:rPr>
                              <w:t>If the UE does not monitor for DCI format 2_0 (</w:t>
                            </w:r>
                            <w:r w:rsidRPr="00E12201">
                              <w:rPr>
                                <w:sz w:val="16"/>
                                <w:u w:val="single"/>
                              </w:rPr>
                              <w:t>Note: Implicit switching between Group1 and Group2 and vice versa</w:t>
                            </w:r>
                            <w:r w:rsidRPr="00E12201">
                              <w:rPr>
                                <w:sz w:val="16"/>
                              </w:rPr>
                              <w:t xml:space="preserve">) </w:t>
                            </w:r>
                          </w:p>
                          <w:p w14:paraId="6930B0D0"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0BFC152D" w14:textId="77777777" w:rsidR="002E0104" w:rsidRPr="00E12201" w:rsidRDefault="002E0104" w:rsidP="00816D68">
                            <w:pPr>
                              <w:numPr>
                                <w:ilvl w:val="2"/>
                                <w:numId w:val="10"/>
                              </w:numPr>
                              <w:autoSpaceDN w:val="0"/>
                              <w:rPr>
                                <w:sz w:val="16"/>
                              </w:rPr>
                            </w:pPr>
                            <w:r w:rsidRPr="00E12201">
                              <w:rPr>
                                <w:sz w:val="16"/>
                              </w:rPr>
                              <w:t xml:space="preserve">Switch from Group1 to Group2 at the next applicable slot boundary with respect to the detected PDCCH </w:t>
                            </w:r>
                          </w:p>
                          <w:p w14:paraId="60C50B41"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024DA764" w14:textId="77777777" w:rsidR="002E0104" w:rsidRPr="00E12201" w:rsidRDefault="002E0104" w:rsidP="00816D68">
                            <w:pPr>
                              <w:numPr>
                                <w:ilvl w:val="1"/>
                                <w:numId w:val="10"/>
                              </w:numPr>
                              <w:autoSpaceDN w:val="0"/>
                              <w:rPr>
                                <w:sz w:val="16"/>
                              </w:rPr>
                            </w:pPr>
                            <w:r w:rsidRPr="00E12201">
                              <w:rPr>
                                <w:sz w:val="16"/>
                              </w:rPr>
                              <w:t>The UE switches from Group2 to Group1 at the earliest slot boundary that is at least P2 symbols after the end of the slot in which the timer expires</w:t>
                            </w:r>
                          </w:p>
                          <w:p w14:paraId="781B5495" w14:textId="77777777" w:rsidR="002E0104" w:rsidRPr="00E12201" w:rsidRDefault="002E0104" w:rsidP="00816D68">
                            <w:pPr>
                              <w:numPr>
                                <w:ilvl w:val="0"/>
                                <w:numId w:val="10"/>
                              </w:numPr>
                              <w:autoSpaceDN w:val="0"/>
                              <w:rPr>
                                <w:sz w:val="16"/>
                              </w:rPr>
                            </w:pPr>
                            <w:r w:rsidRPr="00E12201">
                              <w:rPr>
                                <w:sz w:val="16"/>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4B88CD3E" w14:textId="77777777" w:rsidR="002E0104" w:rsidRPr="00E12201" w:rsidRDefault="002E0104" w:rsidP="00816D68">
                            <w:pPr>
                              <w:numPr>
                                <w:ilvl w:val="0"/>
                                <w:numId w:val="10"/>
                              </w:numPr>
                              <w:autoSpaceDN w:val="0"/>
                              <w:rPr>
                                <w:sz w:val="16"/>
                              </w:rPr>
                            </w:pPr>
                            <w:r w:rsidRPr="00E12201">
                              <w:rPr>
                                <w:sz w:val="16"/>
                              </w:rPr>
                              <w:t>Search space switching is a new UE capability</w:t>
                            </w:r>
                          </w:p>
                          <w:p w14:paraId="5A36B0B1" w14:textId="77777777" w:rsidR="002E0104" w:rsidRPr="00E12201" w:rsidRDefault="002E0104" w:rsidP="00816D68">
                            <w:pPr>
                              <w:numPr>
                                <w:ilvl w:val="1"/>
                                <w:numId w:val="10"/>
                              </w:numPr>
                              <w:autoSpaceDN w:val="0"/>
                              <w:rPr>
                                <w:sz w:val="16"/>
                              </w:rPr>
                            </w:pPr>
                            <w:r w:rsidRPr="00E12201">
                              <w:rPr>
                                <w:sz w:val="16"/>
                              </w:rPr>
                              <w:t>Processing time is fixed in the specification</w:t>
                            </w:r>
                          </w:p>
                          <w:p w14:paraId="7F256916" w14:textId="77777777" w:rsidR="002E0104" w:rsidRPr="00E12201" w:rsidRDefault="002E0104" w:rsidP="00816D68">
                            <w:pPr>
                              <w:numPr>
                                <w:ilvl w:val="0"/>
                                <w:numId w:val="10"/>
                              </w:numPr>
                              <w:autoSpaceDN w:val="0"/>
                              <w:rPr>
                                <w:sz w:val="16"/>
                              </w:rPr>
                            </w:pPr>
                            <w:r w:rsidRPr="00E12201">
                              <w:rPr>
                                <w:sz w:val="16"/>
                              </w:rPr>
                              <w:t>FFS: Whether P1 and P2 need to be different</w:t>
                            </w:r>
                          </w:p>
                          <w:p w14:paraId="3878D524" w14:textId="6EDA2FC7" w:rsidR="005C35D5" w:rsidRPr="00E12201" w:rsidRDefault="002E0104" w:rsidP="00816D68">
                            <w:pPr>
                              <w:numPr>
                                <w:ilvl w:val="0"/>
                                <w:numId w:val="10"/>
                              </w:numPr>
                              <w:autoSpaceDN w:val="0"/>
                              <w:rPr>
                                <w:sz w:val="16"/>
                              </w:rPr>
                            </w:pPr>
                            <w:r w:rsidRPr="00E12201">
                              <w:rPr>
                                <w:sz w:val="16"/>
                              </w:rPr>
                              <w:t>The groups of serving cells to which the above behavior is applicable can be configured via RRC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F164165" id="_x0000_t202" coordsize="21600,21600" o:spt="202" path="m,l,21600r21600,l21600,xe">
                <v:stroke joinstyle="miter"/>
                <v:path gradientshapeok="t" o:connecttype="rect"/>
              </v:shapetype>
              <v:shape id="文本框 2" o:spid="_x0000_s1026" type="#_x0000_t202" style="position:absolute;left:0;text-align:left;margin-left:0;margin-top:22.55pt;width:449.45pt;height:110.6pt;z-index:25165875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">
                <v:textbox style="mso-fit-shape-to-text:t">
                  <w:txbxContent>
                    <w:p w14:paraId="6031C3E5" w14:textId="77777777" w:rsidR="002E0104" w:rsidRPr="00E12201" w:rsidRDefault="002E0104" w:rsidP="002E0104">
                      <w:pPr>
                        <w:rPr>
                          <w:sz w:val="16"/>
                          <w:lang w:eastAsia="x-none"/>
                        </w:rPr>
                      </w:pPr>
                      <w:r w:rsidRPr="00E12201">
                        <w:rPr>
                          <w:sz w:val="16"/>
                          <w:highlight w:val="green"/>
                          <w:lang w:eastAsia="x-none"/>
                        </w:rPr>
                        <w:t>Agreement:</w:t>
                      </w:r>
                    </w:p>
                    <w:p w14:paraId="70351429" w14:textId="77777777" w:rsidR="002E0104" w:rsidRPr="00E12201" w:rsidRDefault="002E0104" w:rsidP="002E0104">
                      <w:pPr>
                        <w:rPr>
                          <w:rFonts w:ascii="Times New Roman" w:hAnsi="Times New Roman"/>
                          <w:sz w:val="16"/>
                          <w:szCs w:val="22"/>
                          <w:lang w:eastAsia="en-GB"/>
                        </w:rPr>
                      </w:pPr>
                      <w:r w:rsidRPr="00E12201">
                        <w:rPr>
                          <w:sz w:val="16"/>
                        </w:rPr>
                        <w:t>When a UE is configured with two groups of search space sets for PDCCH</w:t>
                      </w:r>
                    </w:p>
                    <w:p w14:paraId="3F536ABF" w14:textId="77777777" w:rsidR="002E0104" w:rsidRPr="00E12201" w:rsidRDefault="002E0104" w:rsidP="00816D68">
                      <w:pPr>
                        <w:numPr>
                          <w:ilvl w:val="0"/>
                          <w:numId w:val="10"/>
                        </w:numPr>
                        <w:autoSpaceDN w:val="0"/>
                        <w:rPr>
                          <w:sz w:val="16"/>
                        </w:rPr>
                      </w:pPr>
                      <w:r w:rsidRPr="00E12201">
                        <w:rPr>
                          <w:sz w:val="16"/>
                        </w:rPr>
                        <w:t>The presence of a monitoring group flag in DCI format 2_0 is configurable</w:t>
                      </w:r>
                    </w:p>
                    <w:p w14:paraId="7E32F2FB" w14:textId="77777777" w:rsidR="002E0104" w:rsidRPr="00E12201" w:rsidRDefault="002E0104" w:rsidP="00816D68">
                      <w:pPr>
                        <w:numPr>
                          <w:ilvl w:val="0"/>
                          <w:numId w:val="10"/>
                        </w:numPr>
                        <w:autoSpaceDN w:val="0"/>
                        <w:rPr>
                          <w:sz w:val="16"/>
                        </w:rPr>
                      </w:pPr>
                      <w:r w:rsidRPr="00E12201">
                        <w:rPr>
                          <w:sz w:val="16"/>
                        </w:rPr>
                        <w:t>A timer is configured as a number of slots, which is decremented at the end of each slot.</w:t>
                      </w:r>
                    </w:p>
                    <w:p w14:paraId="03A07FF9" w14:textId="77777777" w:rsidR="002E0104" w:rsidRPr="00E12201" w:rsidRDefault="002E0104" w:rsidP="00816D68">
                      <w:pPr>
                        <w:numPr>
                          <w:ilvl w:val="0"/>
                          <w:numId w:val="10"/>
                        </w:numPr>
                        <w:autoSpaceDN w:val="0"/>
                        <w:rPr>
                          <w:sz w:val="16"/>
                        </w:rPr>
                      </w:pPr>
                      <w:r w:rsidRPr="00E12201">
                        <w:rPr>
                          <w:sz w:val="16"/>
                        </w:rPr>
                        <w:t>If the monitoring group flag is present in DCI format 2_0 (</w:t>
                      </w:r>
                      <w:r w:rsidRPr="00E12201">
                        <w:rPr>
                          <w:sz w:val="16"/>
                          <w:u w:val="single"/>
                        </w:rPr>
                        <w:t>Note: Explicit switching between Group1 and Group2 and vice versa, plus implicit switching from Group2 to Group1</w:t>
                      </w:r>
                      <w:r w:rsidRPr="00E12201">
                        <w:rPr>
                          <w:sz w:val="16"/>
                        </w:rPr>
                        <w:t xml:space="preserve">) </w:t>
                      </w:r>
                    </w:p>
                    <w:p w14:paraId="3F5A1F71" w14:textId="77777777" w:rsidR="002E0104" w:rsidRPr="00E12201" w:rsidRDefault="002E0104" w:rsidP="00816D68">
                      <w:pPr>
                        <w:numPr>
                          <w:ilvl w:val="1"/>
                          <w:numId w:val="10"/>
                        </w:numPr>
                        <w:autoSpaceDN w:val="0"/>
                        <w:rPr>
                          <w:sz w:val="16"/>
                        </w:rPr>
                      </w:pPr>
                      <w:r w:rsidRPr="00E12201">
                        <w:rPr>
                          <w:sz w:val="16"/>
                        </w:rPr>
                        <w:t>If the flag = 1</w:t>
                      </w:r>
                    </w:p>
                    <w:p w14:paraId="7F74FD6D" w14:textId="77777777" w:rsidR="002E0104" w:rsidRPr="00E12201" w:rsidRDefault="002E0104" w:rsidP="00816D68">
                      <w:pPr>
                        <w:numPr>
                          <w:ilvl w:val="2"/>
                          <w:numId w:val="10"/>
                        </w:numPr>
                        <w:autoSpaceDN w:val="0"/>
                        <w:rPr>
                          <w:sz w:val="16"/>
                        </w:rPr>
                      </w:pPr>
                      <w:r w:rsidRPr="00E12201">
                        <w:rPr>
                          <w:sz w:val="16"/>
                        </w:rPr>
                        <w:t>Switch to (or keep) monitoring Group2 at the next applicable slot boundary with respect to the detected DCI format 2_0</w:t>
                      </w:r>
                    </w:p>
                    <w:p w14:paraId="462B3476" w14:textId="77777777" w:rsidR="002E0104" w:rsidRPr="00E12201" w:rsidRDefault="002E0104" w:rsidP="00816D68">
                      <w:pPr>
                        <w:numPr>
                          <w:ilvl w:val="2"/>
                          <w:numId w:val="10"/>
                        </w:numPr>
                        <w:autoSpaceDN w:val="0"/>
                        <w:rPr>
                          <w:sz w:val="16"/>
                        </w:rPr>
                      </w:pPr>
                      <w:r w:rsidRPr="00E12201">
                        <w:rPr>
                          <w:sz w:val="16"/>
                        </w:rPr>
                        <w:t>The UE starts (or restarts) the configurable timer</w:t>
                      </w:r>
                    </w:p>
                    <w:p w14:paraId="02886212" w14:textId="77777777" w:rsidR="002E0104" w:rsidRPr="00E12201" w:rsidRDefault="002E0104" w:rsidP="00816D68">
                      <w:pPr>
                        <w:numPr>
                          <w:ilvl w:val="1"/>
                          <w:numId w:val="10"/>
                        </w:numPr>
                        <w:autoSpaceDN w:val="0"/>
                        <w:rPr>
                          <w:sz w:val="16"/>
                        </w:rPr>
                      </w:pPr>
                      <w:r w:rsidRPr="00E12201">
                        <w:rPr>
                          <w:sz w:val="16"/>
                        </w:rPr>
                        <w:t>If the flag = 0</w:t>
                      </w:r>
                    </w:p>
                    <w:p w14:paraId="4526FFCA" w14:textId="77777777" w:rsidR="002E0104" w:rsidRPr="00E12201" w:rsidRDefault="002E0104" w:rsidP="00816D68">
                      <w:pPr>
                        <w:numPr>
                          <w:ilvl w:val="2"/>
                          <w:numId w:val="10"/>
                        </w:numPr>
                        <w:autoSpaceDN w:val="0"/>
                        <w:rPr>
                          <w:sz w:val="16"/>
                        </w:rPr>
                      </w:pPr>
                      <w:r w:rsidRPr="00E12201">
                        <w:rPr>
                          <w:sz w:val="16"/>
                        </w:rPr>
                        <w:t>Switch to (or keep) monitoring Group1 at the next applicable slot boundary with respect to the detected DCI format 2_0</w:t>
                      </w:r>
                    </w:p>
                    <w:p w14:paraId="042FCB85"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P1 symbols after</w:t>
                      </w:r>
                    </w:p>
                    <w:p w14:paraId="389F5D59" w14:textId="77777777" w:rsidR="002E0104" w:rsidRPr="00E12201" w:rsidRDefault="002E0104" w:rsidP="00816D68">
                      <w:pPr>
                        <w:numPr>
                          <w:ilvl w:val="2"/>
                          <w:numId w:val="10"/>
                        </w:numPr>
                        <w:autoSpaceDN w:val="0"/>
                        <w:rPr>
                          <w:sz w:val="16"/>
                          <w:lang w:eastAsia="en-GB"/>
                        </w:rPr>
                      </w:pPr>
                      <w:r w:rsidRPr="00E12201">
                        <w:rPr>
                          <w:sz w:val="16"/>
                        </w:rPr>
                        <w:t>the end of the slot in which the timer expires, or</w:t>
                      </w:r>
                    </w:p>
                    <w:p w14:paraId="54CCE35E" w14:textId="77777777" w:rsidR="002E0104" w:rsidRPr="00E12201" w:rsidRDefault="002E0104" w:rsidP="00816D68">
                      <w:pPr>
                        <w:numPr>
                          <w:ilvl w:val="2"/>
                          <w:numId w:val="10"/>
                        </w:numPr>
                        <w:autoSpaceDN w:val="0"/>
                        <w:rPr>
                          <w:sz w:val="16"/>
                          <w:lang w:eastAsia="en-GB"/>
                        </w:rPr>
                      </w:pPr>
                      <w:r w:rsidRPr="00E12201">
                        <w:rPr>
                          <w:sz w:val="16"/>
                        </w:rPr>
                        <w:t>an indicated COT duration is exceeded, whichever comes first</w:t>
                      </w:r>
                    </w:p>
                    <w:p w14:paraId="533B644A" w14:textId="77777777" w:rsidR="002E0104" w:rsidRPr="00E12201" w:rsidRDefault="002E0104" w:rsidP="00816D68">
                      <w:pPr>
                        <w:numPr>
                          <w:ilvl w:val="0"/>
                          <w:numId w:val="10"/>
                        </w:numPr>
                        <w:autoSpaceDN w:val="0"/>
                        <w:rPr>
                          <w:sz w:val="16"/>
                        </w:rPr>
                      </w:pPr>
                      <w:r w:rsidRPr="00E12201">
                        <w:rPr>
                          <w:sz w:val="16"/>
                        </w:rPr>
                        <w:t>If the monitoring group flag is not present in DCI format 2_0 (</w:t>
                      </w:r>
                      <w:r w:rsidRPr="00E12201">
                        <w:rPr>
                          <w:sz w:val="16"/>
                          <w:u w:val="single"/>
                        </w:rPr>
                        <w:t>Note: Implicit switching between Group1 and Group2 and vice versa</w:t>
                      </w:r>
                      <w:r w:rsidRPr="00E12201">
                        <w:rPr>
                          <w:sz w:val="16"/>
                        </w:rPr>
                        <w:t xml:space="preserve">) </w:t>
                      </w:r>
                    </w:p>
                    <w:p w14:paraId="28834E3D"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505D4E74" w14:textId="77777777" w:rsidR="002E0104" w:rsidRPr="00E12201" w:rsidRDefault="002E0104" w:rsidP="00816D68">
                      <w:pPr>
                        <w:numPr>
                          <w:ilvl w:val="2"/>
                          <w:numId w:val="10"/>
                        </w:numPr>
                        <w:autoSpaceDN w:val="0"/>
                        <w:rPr>
                          <w:sz w:val="16"/>
                        </w:rPr>
                      </w:pPr>
                      <w:r w:rsidRPr="00E12201">
                        <w:rPr>
                          <w:sz w:val="16"/>
                        </w:rPr>
                        <w:t>Switch from Group1 to Group2 at the next applicable slot boundary with respect to the detected PDCCH</w:t>
                      </w:r>
                    </w:p>
                    <w:p w14:paraId="26979F3E"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21C4E4F8" w14:textId="77777777" w:rsidR="002E0104" w:rsidRPr="00E12201" w:rsidRDefault="002E0104" w:rsidP="00816D68">
                      <w:pPr>
                        <w:numPr>
                          <w:ilvl w:val="1"/>
                          <w:numId w:val="10"/>
                        </w:numPr>
                        <w:autoSpaceDN w:val="0"/>
                        <w:rPr>
                          <w:sz w:val="16"/>
                          <w:lang w:eastAsia="en-GB"/>
                        </w:rPr>
                      </w:pPr>
                      <w:r w:rsidRPr="00E12201">
                        <w:rPr>
                          <w:sz w:val="16"/>
                        </w:rPr>
                        <w:t>The UE switches from Group2 to Group1 at the earliest slot boundary that is at least P2 symbols after</w:t>
                      </w:r>
                    </w:p>
                    <w:p w14:paraId="1990B099" w14:textId="77777777" w:rsidR="002E0104" w:rsidRPr="00E12201" w:rsidRDefault="002E0104" w:rsidP="00816D68">
                      <w:pPr>
                        <w:numPr>
                          <w:ilvl w:val="2"/>
                          <w:numId w:val="10"/>
                        </w:numPr>
                        <w:autoSpaceDN w:val="0"/>
                        <w:rPr>
                          <w:sz w:val="16"/>
                        </w:rPr>
                      </w:pPr>
                      <w:r w:rsidRPr="00E12201">
                        <w:rPr>
                          <w:sz w:val="16"/>
                        </w:rPr>
                        <w:t>the end of the slot in which the timer expires, or</w:t>
                      </w:r>
                    </w:p>
                    <w:p w14:paraId="5ED3A164" w14:textId="77777777" w:rsidR="002E0104" w:rsidRPr="00E12201" w:rsidRDefault="002E0104" w:rsidP="00816D68">
                      <w:pPr>
                        <w:numPr>
                          <w:ilvl w:val="2"/>
                          <w:numId w:val="10"/>
                        </w:numPr>
                        <w:autoSpaceDN w:val="0"/>
                        <w:rPr>
                          <w:sz w:val="16"/>
                        </w:rPr>
                      </w:pPr>
                      <w:r w:rsidRPr="00E12201">
                        <w:rPr>
                          <w:sz w:val="16"/>
                        </w:rPr>
                        <w:t>an indicated COT duration is exceeded, whichever comes first</w:t>
                      </w:r>
                    </w:p>
                    <w:p w14:paraId="77E361ED" w14:textId="77777777" w:rsidR="002E0104" w:rsidRPr="00E12201" w:rsidRDefault="002E0104" w:rsidP="00816D68">
                      <w:pPr>
                        <w:numPr>
                          <w:ilvl w:val="0"/>
                          <w:numId w:val="10"/>
                        </w:numPr>
                        <w:autoSpaceDN w:val="0"/>
                        <w:rPr>
                          <w:sz w:val="16"/>
                        </w:rPr>
                      </w:pPr>
                      <w:r w:rsidRPr="00E12201">
                        <w:rPr>
                          <w:sz w:val="16"/>
                        </w:rPr>
                        <w:t>If the UE does not monitor for DCI format 2_0 (</w:t>
                      </w:r>
                      <w:r w:rsidRPr="00E12201">
                        <w:rPr>
                          <w:sz w:val="16"/>
                          <w:u w:val="single"/>
                        </w:rPr>
                        <w:t>Note: Implicit switching between Group1 and Group2 and vice versa</w:t>
                      </w:r>
                      <w:r w:rsidRPr="00E12201">
                        <w:rPr>
                          <w:sz w:val="16"/>
                        </w:rPr>
                        <w:t xml:space="preserve">) </w:t>
                      </w:r>
                    </w:p>
                    <w:p w14:paraId="6930B0D0" w14:textId="77777777" w:rsidR="002E0104" w:rsidRPr="00E12201" w:rsidRDefault="002E0104" w:rsidP="00816D68">
                      <w:pPr>
                        <w:numPr>
                          <w:ilvl w:val="1"/>
                          <w:numId w:val="10"/>
                        </w:numPr>
                        <w:autoSpaceDN w:val="0"/>
                        <w:rPr>
                          <w:sz w:val="16"/>
                        </w:rPr>
                      </w:pPr>
                      <w:r w:rsidRPr="00E12201">
                        <w:rPr>
                          <w:sz w:val="16"/>
                        </w:rPr>
                        <w:t>If any PDCCH in Group1 is successfully detected</w:t>
                      </w:r>
                    </w:p>
                    <w:p w14:paraId="0BFC152D" w14:textId="77777777" w:rsidR="002E0104" w:rsidRPr="00E12201" w:rsidRDefault="002E0104" w:rsidP="00816D68">
                      <w:pPr>
                        <w:numPr>
                          <w:ilvl w:val="2"/>
                          <w:numId w:val="10"/>
                        </w:numPr>
                        <w:autoSpaceDN w:val="0"/>
                        <w:rPr>
                          <w:sz w:val="16"/>
                        </w:rPr>
                      </w:pPr>
                      <w:r w:rsidRPr="00E12201">
                        <w:rPr>
                          <w:sz w:val="16"/>
                        </w:rPr>
                        <w:t xml:space="preserve">Switch from Group1 to Group2 at the next applicable slot boundary with respect to the detected PDCCH </w:t>
                      </w:r>
                    </w:p>
                    <w:p w14:paraId="60C50B41" w14:textId="77777777" w:rsidR="002E0104" w:rsidRPr="00E12201" w:rsidRDefault="002E0104" w:rsidP="00816D68">
                      <w:pPr>
                        <w:numPr>
                          <w:ilvl w:val="1"/>
                          <w:numId w:val="10"/>
                        </w:numPr>
                        <w:autoSpaceDN w:val="0"/>
                        <w:rPr>
                          <w:sz w:val="16"/>
                        </w:rPr>
                      </w:pPr>
                      <w:r w:rsidRPr="00E12201">
                        <w:rPr>
                          <w:sz w:val="16"/>
                        </w:rPr>
                        <w:t xml:space="preserve">The UE starts (or restarts) the configurable timer if it receives any PDCCH </w:t>
                      </w:r>
                    </w:p>
                    <w:p w14:paraId="024DA764" w14:textId="77777777" w:rsidR="002E0104" w:rsidRPr="00E12201" w:rsidRDefault="002E0104" w:rsidP="00816D68">
                      <w:pPr>
                        <w:numPr>
                          <w:ilvl w:val="1"/>
                          <w:numId w:val="10"/>
                        </w:numPr>
                        <w:autoSpaceDN w:val="0"/>
                        <w:rPr>
                          <w:sz w:val="16"/>
                        </w:rPr>
                      </w:pPr>
                      <w:r w:rsidRPr="00E12201">
                        <w:rPr>
                          <w:sz w:val="16"/>
                        </w:rPr>
                        <w:t>The UE switches from Group2 to Group1 at the earliest slot boundary that is at least P2 symbols after the end of the slot in which the timer expires</w:t>
                      </w:r>
                    </w:p>
                    <w:p w14:paraId="781B5495" w14:textId="77777777" w:rsidR="002E0104" w:rsidRPr="00E12201" w:rsidRDefault="002E0104" w:rsidP="00816D68">
                      <w:pPr>
                        <w:numPr>
                          <w:ilvl w:val="0"/>
                          <w:numId w:val="10"/>
                        </w:numPr>
                        <w:autoSpaceDN w:val="0"/>
                        <w:rPr>
                          <w:sz w:val="16"/>
                        </w:rPr>
                      </w:pPr>
                      <w:r w:rsidRPr="00E12201">
                        <w:rPr>
                          <w:sz w:val="16"/>
                        </w:rPr>
                        <w:t>The "next applicable slot boundary" is the earliest start of a slot that is at least P1/P2 symbols later than the last symbol of the corresponding PDCCH. P1 and P2 should be no less than the processing time required by the UE for performing search space switching.</w:t>
                      </w:r>
                    </w:p>
                    <w:p w14:paraId="4B88CD3E" w14:textId="77777777" w:rsidR="002E0104" w:rsidRPr="00E12201" w:rsidRDefault="002E0104" w:rsidP="00816D68">
                      <w:pPr>
                        <w:numPr>
                          <w:ilvl w:val="0"/>
                          <w:numId w:val="10"/>
                        </w:numPr>
                        <w:autoSpaceDN w:val="0"/>
                        <w:rPr>
                          <w:sz w:val="16"/>
                        </w:rPr>
                      </w:pPr>
                      <w:r w:rsidRPr="00E12201">
                        <w:rPr>
                          <w:sz w:val="16"/>
                        </w:rPr>
                        <w:t>Search space switching is a new UE capability</w:t>
                      </w:r>
                    </w:p>
                    <w:p w14:paraId="5A36B0B1" w14:textId="77777777" w:rsidR="002E0104" w:rsidRPr="00E12201" w:rsidRDefault="002E0104" w:rsidP="00816D68">
                      <w:pPr>
                        <w:numPr>
                          <w:ilvl w:val="1"/>
                          <w:numId w:val="10"/>
                        </w:numPr>
                        <w:autoSpaceDN w:val="0"/>
                        <w:rPr>
                          <w:sz w:val="16"/>
                        </w:rPr>
                      </w:pPr>
                      <w:r w:rsidRPr="00E12201">
                        <w:rPr>
                          <w:sz w:val="16"/>
                        </w:rPr>
                        <w:t>Processing time is fixed in the specification</w:t>
                      </w:r>
                    </w:p>
                    <w:p w14:paraId="7F256916" w14:textId="77777777" w:rsidR="002E0104" w:rsidRPr="00E12201" w:rsidRDefault="002E0104" w:rsidP="00816D68">
                      <w:pPr>
                        <w:numPr>
                          <w:ilvl w:val="0"/>
                          <w:numId w:val="10"/>
                        </w:numPr>
                        <w:autoSpaceDN w:val="0"/>
                        <w:rPr>
                          <w:sz w:val="16"/>
                        </w:rPr>
                      </w:pPr>
                      <w:r w:rsidRPr="00E12201">
                        <w:rPr>
                          <w:sz w:val="16"/>
                        </w:rPr>
                        <w:t>FFS: Whether P1 and P2 need to be different</w:t>
                      </w:r>
                    </w:p>
                    <w:p w14:paraId="3878D524" w14:textId="6EDA2FC7" w:rsidR="005C35D5" w:rsidRPr="00E12201" w:rsidRDefault="002E0104" w:rsidP="00816D68">
                      <w:pPr>
                        <w:numPr>
                          <w:ilvl w:val="0"/>
                          <w:numId w:val="10"/>
                        </w:numPr>
                        <w:autoSpaceDN w:val="0"/>
                        <w:rPr>
                          <w:sz w:val="16"/>
                        </w:rPr>
                      </w:pPr>
                      <w:r w:rsidRPr="00E12201">
                        <w:rPr>
                          <w:sz w:val="16"/>
                        </w:rPr>
                        <w:t>The groups of serving cells to which the above behavior is applicable can be configured via RRC</w:t>
                      </w:r>
                    </w:p>
                  </w:txbxContent>
                </v:textbox>
                <w10:wrap type="square" anchorx="margin"/>
              </v:shape>
            </w:pict>
          </mc:Fallback>
        </mc:AlternateContent>
      </w:r>
      <w:r w:rsidRPr="0079465D">
        <w:rPr>
          <w:rFonts w:ascii="Times New Roman" w:eastAsia="宋体" w:hAnsi="Times New Roman" w:hint="eastAsia"/>
          <w:lang w:eastAsia="zh-CN"/>
        </w:rPr>
        <w:t>I</w:t>
      </w:r>
      <w:r w:rsidRPr="0079465D">
        <w:rPr>
          <w:rFonts w:ascii="Times New Roman" w:eastAsia="宋体" w:hAnsi="Times New Roman"/>
          <w:lang w:eastAsia="zh-CN"/>
        </w:rPr>
        <w:t xml:space="preserve">n </w:t>
      </w:r>
      <w:r>
        <w:rPr>
          <w:rFonts w:ascii="Times New Roman" w:eastAsia="宋体" w:hAnsi="Times New Roman"/>
          <w:lang w:eastAsia="zh-CN"/>
        </w:rPr>
        <w:t>RAN1#99, the following agreement was made on search space group switching</w:t>
      </w:r>
      <w:r w:rsidR="00C560CA">
        <w:rPr>
          <w:rFonts w:ascii="Times New Roman" w:eastAsia="宋体" w:hAnsi="Times New Roman"/>
          <w:lang w:eastAsia="zh-CN"/>
        </w:rPr>
        <w:t xml:space="preserve"> </w:t>
      </w:r>
      <w:r w:rsidR="00C560CA">
        <w:rPr>
          <w:rFonts w:ascii="Times New Roman" w:eastAsia="宋体" w:hAnsi="Times New Roman"/>
          <w:lang w:eastAsia="zh-CN"/>
        </w:rPr>
        <w:fldChar w:fldCharType="begin"/>
      </w:r>
      <w:r w:rsidR="00C560CA">
        <w:rPr>
          <w:rFonts w:ascii="Times New Roman" w:eastAsia="宋体" w:hAnsi="Times New Roman"/>
          <w:lang w:eastAsia="zh-CN"/>
        </w:rPr>
        <w:instrText xml:space="preserve"> REF _Ref32418643 \r \h </w:instrText>
      </w:r>
      <w:r w:rsidR="00C560CA">
        <w:rPr>
          <w:rFonts w:ascii="Times New Roman" w:eastAsia="宋体" w:hAnsi="Times New Roman"/>
          <w:lang w:eastAsia="zh-CN"/>
        </w:rPr>
      </w:r>
      <w:r w:rsidR="00C560CA">
        <w:rPr>
          <w:rFonts w:ascii="Times New Roman" w:eastAsia="宋体" w:hAnsi="Times New Roman"/>
          <w:lang w:eastAsia="zh-CN"/>
        </w:rPr>
        <w:fldChar w:fldCharType="separate"/>
      </w:r>
      <w:r w:rsidR="00C560CA">
        <w:rPr>
          <w:rFonts w:ascii="Times New Roman" w:eastAsia="宋体" w:hAnsi="Times New Roman"/>
          <w:lang w:eastAsia="zh-CN"/>
        </w:rPr>
        <w:t>[1]</w:t>
      </w:r>
      <w:r w:rsidR="00C560CA">
        <w:rPr>
          <w:rFonts w:ascii="Times New Roman" w:eastAsia="宋体" w:hAnsi="Times New Roman"/>
          <w:lang w:eastAsia="zh-CN"/>
        </w:rPr>
        <w:fldChar w:fldCharType="end"/>
      </w:r>
      <w:r w:rsidR="00C560CA">
        <w:rPr>
          <w:rFonts w:ascii="Times New Roman" w:eastAsia="宋体" w:hAnsi="Times New Roman"/>
          <w:lang w:eastAsia="zh-CN"/>
        </w:rPr>
        <w:t>:</w:t>
      </w:r>
    </w:p>
    <w:p w14:paraId="5288DCFC" w14:textId="12DEF8C5" w:rsidR="005C35D5" w:rsidRDefault="005C35D5" w:rsidP="002E0104">
      <w:pPr>
        <w:pStyle w:val="a0"/>
        <w:spacing w:before="120"/>
        <w:rPr>
          <w:rFonts w:ascii="Times New Roman" w:eastAsia="宋体" w:hAnsi="Times New Roman"/>
          <w:lang w:eastAsia="zh-CN"/>
        </w:rPr>
      </w:pPr>
      <w:bookmarkStart w:id="3" w:name="PP12"/>
      <w:r w:rsidRPr="00162418">
        <w:rPr>
          <w:rFonts w:ascii="Times New Roman" w:eastAsia="宋体" w:hAnsi="Times New Roman" w:hint="eastAsia"/>
          <w:lang w:eastAsia="zh-CN"/>
        </w:rPr>
        <w:t>F</w:t>
      </w:r>
      <w:r w:rsidRPr="00162418">
        <w:rPr>
          <w:rFonts w:ascii="Times New Roman" w:eastAsia="宋体" w:hAnsi="Times New Roman"/>
          <w:lang w:eastAsia="zh-CN"/>
        </w:rPr>
        <w:t xml:space="preserve">rom </w:t>
      </w:r>
      <w:r>
        <w:rPr>
          <w:rFonts w:ascii="Times New Roman" w:eastAsia="宋体" w:hAnsi="Times New Roman"/>
          <w:lang w:eastAsia="zh-CN"/>
        </w:rPr>
        <w:t xml:space="preserve">the above agreement, UE could be configured with two separate search space (SS) group but only one </w:t>
      </w:r>
      <w:r w:rsidR="00AA0E57">
        <w:rPr>
          <w:rFonts w:ascii="Times New Roman" w:eastAsia="宋体" w:hAnsi="Times New Roman"/>
          <w:lang w:eastAsia="zh-CN"/>
        </w:rPr>
        <w:t xml:space="preserve">SS </w:t>
      </w:r>
      <w:r>
        <w:rPr>
          <w:rFonts w:ascii="Times New Roman" w:eastAsia="宋体" w:hAnsi="Times New Roman"/>
          <w:lang w:eastAsia="zh-CN"/>
        </w:rPr>
        <w:t xml:space="preserve">group is active in a certain time duration. The details on </w:t>
      </w:r>
      <w:r w:rsidR="00AA0E57">
        <w:rPr>
          <w:rFonts w:ascii="Times New Roman" w:eastAsia="宋体" w:hAnsi="Times New Roman"/>
          <w:lang w:eastAsia="zh-CN"/>
        </w:rPr>
        <w:t xml:space="preserve">implicit or explicit </w:t>
      </w:r>
      <w:r>
        <w:rPr>
          <w:rFonts w:ascii="Times New Roman" w:eastAsia="宋体" w:hAnsi="Times New Roman"/>
          <w:lang w:eastAsia="zh-CN"/>
        </w:rPr>
        <w:t xml:space="preserve">switching condition are also provided </w:t>
      </w:r>
      <w:r w:rsidR="00AA0E57">
        <w:rPr>
          <w:rFonts w:ascii="Times New Roman" w:eastAsia="宋体" w:hAnsi="Times New Roman"/>
          <w:lang w:eastAsia="zh-CN"/>
        </w:rPr>
        <w:t xml:space="preserve">in the above agreement. However, </w:t>
      </w:r>
      <w:r w:rsidR="00A945A5">
        <w:rPr>
          <w:rFonts w:ascii="Times New Roman" w:eastAsia="宋体" w:hAnsi="Times New Roman"/>
          <w:lang w:eastAsia="zh-CN"/>
        </w:rPr>
        <w:t xml:space="preserve">which group should be monitored immediately after RRC configuration </w:t>
      </w:r>
      <w:r w:rsidR="00A60CEF">
        <w:rPr>
          <w:rFonts w:ascii="Times New Roman" w:eastAsia="宋体" w:hAnsi="Times New Roman"/>
          <w:lang w:eastAsia="zh-CN"/>
        </w:rPr>
        <w:t xml:space="preserve">on SS, or switching to another cell or BWP, DRX on and etc. </w:t>
      </w:r>
      <w:r w:rsidR="00C560CA">
        <w:rPr>
          <w:rFonts w:ascii="Times New Roman" w:eastAsia="宋体" w:hAnsi="Times New Roman"/>
          <w:lang w:eastAsia="zh-CN"/>
        </w:rPr>
        <w:t>So,</w:t>
      </w:r>
      <w:r w:rsidR="00A60CEF">
        <w:rPr>
          <w:rFonts w:ascii="Times New Roman" w:eastAsia="宋体" w:hAnsi="Times New Roman"/>
          <w:lang w:eastAsia="zh-CN"/>
        </w:rPr>
        <w:t xml:space="preserve"> there is need to define a default search space set group</w:t>
      </w:r>
      <w:r w:rsidR="00E12201">
        <w:rPr>
          <w:rFonts w:ascii="Times New Roman" w:eastAsia="宋体" w:hAnsi="Times New Roman"/>
          <w:lang w:eastAsia="zh-CN"/>
        </w:rPr>
        <w:t xml:space="preserve"> to serve the above purpose.</w:t>
      </w:r>
    </w:p>
    <w:p w14:paraId="12DD81AA" w14:textId="7A3FB051" w:rsidR="00E12201" w:rsidRDefault="00E12201" w:rsidP="00E12201">
      <w:pPr>
        <w:spacing w:afterLines="50" w:after="120"/>
        <w:jc w:val="both"/>
        <w:rPr>
          <w:rFonts w:ascii="Times New Roman" w:hAnsi="Times New Roman"/>
          <w:b/>
        </w:rPr>
      </w:pPr>
      <w:bookmarkStart w:id="4" w:name="_Ref23948315"/>
      <w:r w:rsidRPr="00767C12">
        <w:rPr>
          <w:rFonts w:ascii="Times New Roman" w:hAnsi="Times New Roman"/>
          <w:b/>
        </w:rPr>
        <w:t xml:space="preserve">Proposal </w:t>
      </w:r>
      <w:r w:rsidRPr="00767C12">
        <w:rPr>
          <w:rFonts w:ascii="Times New Roman" w:hAnsi="Times New Roman"/>
          <w:b/>
        </w:rPr>
        <w:fldChar w:fldCharType="begin"/>
      </w:r>
      <w:r w:rsidRPr="00767C12">
        <w:rPr>
          <w:rFonts w:ascii="Times New Roman" w:hAnsi="Times New Roman"/>
          <w:b/>
        </w:rPr>
        <w:instrText xml:space="preserve"> SEQ Proposal \* ARABIC </w:instrText>
      </w:r>
      <w:r w:rsidRPr="00767C12">
        <w:rPr>
          <w:rFonts w:ascii="Times New Roman" w:hAnsi="Times New Roman"/>
          <w:b/>
        </w:rPr>
        <w:fldChar w:fldCharType="separate"/>
      </w:r>
      <w:r>
        <w:rPr>
          <w:rFonts w:ascii="Times New Roman" w:hAnsi="Times New Roman"/>
          <w:b/>
          <w:noProof/>
        </w:rPr>
        <w:t>1</w:t>
      </w:r>
      <w:r w:rsidRPr="00767C12">
        <w:rPr>
          <w:rFonts w:ascii="Times New Roman" w:hAnsi="Times New Roman"/>
          <w:b/>
        </w:rPr>
        <w:fldChar w:fldCharType="end"/>
      </w:r>
      <w:r w:rsidRPr="00660466">
        <w:rPr>
          <w:rFonts w:ascii="Times New Roman" w:hAnsi="Times New Roman" w:hint="eastAsia"/>
          <w:b/>
        </w:rPr>
        <w:t>:</w:t>
      </w:r>
      <w:r>
        <w:rPr>
          <w:rFonts w:ascii="Times New Roman" w:hAnsi="Times New Roman"/>
          <w:b/>
        </w:rPr>
        <w:t xml:space="preserve"> One default SS group </w:t>
      </w:r>
      <w:r w:rsidR="007B4D72">
        <w:rPr>
          <w:rFonts w:ascii="Times New Roman" w:hAnsi="Times New Roman"/>
          <w:b/>
        </w:rPr>
        <w:t xml:space="preserve">(i.e. search space sets with group index 0) </w:t>
      </w:r>
      <w:r>
        <w:rPr>
          <w:rFonts w:ascii="Times New Roman" w:hAnsi="Times New Roman"/>
          <w:b/>
        </w:rPr>
        <w:t>should be specified for UE to perform PDCCH monitoring after RRC configuration on SS, switching to another BWP or cell, from DRX off to DRX on.</w:t>
      </w:r>
      <w:bookmarkEnd w:id="4"/>
    </w:p>
    <w:p w14:paraId="28C26E96" w14:textId="58394AED" w:rsidR="00E334FA" w:rsidRDefault="00E334FA" w:rsidP="00E334FA">
      <w:pPr>
        <w:spacing w:before="120" w:after="120"/>
        <w:rPr>
          <w:rFonts w:ascii="Times New Roman" w:hAnsi="Times New Roman"/>
          <w:b/>
        </w:rPr>
      </w:pPr>
      <w:bookmarkStart w:id="5" w:name="_Ref32412110"/>
      <w:r>
        <w:rPr>
          <w:rFonts w:ascii="Times New Roman" w:hAnsi="Times New Roman"/>
          <w:b/>
        </w:rPr>
        <w:t xml:space="preserve">Proposal </w:t>
      </w:r>
      <w:r>
        <w:fldChar w:fldCharType="begin"/>
      </w:r>
      <w:r>
        <w:rPr>
          <w:rFonts w:ascii="Times New Roman" w:hAnsi="Times New Roman"/>
          <w:b/>
        </w:rPr>
        <w:instrText xml:space="preserve"> SEQ Proposal \* ARABIC </w:instrText>
      </w:r>
      <w:r>
        <w:fldChar w:fldCharType="separate"/>
      </w:r>
      <w:r>
        <w:rPr>
          <w:rFonts w:ascii="Times New Roman" w:hAnsi="Times New Roman"/>
          <w:b/>
          <w:noProof/>
        </w:rPr>
        <w:t>2</w:t>
      </w:r>
      <w:r>
        <w:fldChar w:fldCharType="end"/>
      </w:r>
      <w:r>
        <w:rPr>
          <w:rFonts w:ascii="Times New Roman" w:hAnsi="Times New Roman"/>
          <w:b/>
        </w:rPr>
        <w:t xml:space="preserve">: RAN1 adopt the following TP on section </w:t>
      </w:r>
      <w:r w:rsidR="00EC0DD8">
        <w:rPr>
          <w:rFonts w:ascii="Times New Roman" w:hAnsi="Times New Roman"/>
          <w:b/>
        </w:rPr>
        <w:t>10</w:t>
      </w:r>
      <w:r>
        <w:rPr>
          <w:rFonts w:ascii="Times New Roman" w:hAnsi="Times New Roman"/>
          <w:b/>
        </w:rPr>
        <w:t>.</w:t>
      </w:r>
      <w:r w:rsidR="00EC0DD8">
        <w:rPr>
          <w:rFonts w:ascii="Times New Roman" w:hAnsi="Times New Roman"/>
          <w:b/>
        </w:rPr>
        <w:t>4</w:t>
      </w:r>
      <w:r>
        <w:rPr>
          <w:rFonts w:ascii="Times New Roman" w:hAnsi="Times New Roman"/>
          <w:b/>
        </w:rPr>
        <w:t xml:space="preserve"> of TS 38.213:</w:t>
      </w:r>
      <w:bookmarkEnd w:id="5"/>
    </w:p>
    <w:p w14:paraId="4619350D" w14:textId="180BFB6C" w:rsidR="00E334FA" w:rsidRDefault="00E334FA" w:rsidP="00E334FA">
      <w:pPr>
        <w:spacing w:after="160" w:line="256" w:lineRule="auto"/>
      </w:pPr>
      <w:r>
        <w:lastRenderedPageBreak/>
        <w:t>---------------------------------------------</w:t>
      </w:r>
      <w:r w:rsidR="00B359F6">
        <w:t xml:space="preserve"> </w:t>
      </w:r>
      <w:r>
        <w:t xml:space="preserve">Start TP for Section </w:t>
      </w:r>
      <w:r w:rsidR="00EC0DD8">
        <w:t>10</w:t>
      </w:r>
      <w:r>
        <w:t>.</w:t>
      </w:r>
      <w:r w:rsidR="00EC0DD8">
        <w:t>4</w:t>
      </w:r>
      <w:r>
        <w:t xml:space="preserve"> of TS 38.213 -------------------------------------</w:t>
      </w:r>
      <w:r w:rsidR="00EC0DD8">
        <w:t>-</w:t>
      </w:r>
    </w:p>
    <w:p w14:paraId="76284D4C" w14:textId="4A08FCF5" w:rsidR="00E334FA" w:rsidRDefault="00B359F6" w:rsidP="00B359F6">
      <w:pPr>
        <w:pStyle w:val="a0"/>
        <w:spacing w:before="120"/>
        <w:rPr>
          <w:rFonts w:ascii="Times New Roman" w:eastAsia="宋体" w:hAnsi="Times New Roman"/>
          <w:lang w:eastAsia="zh-CN"/>
        </w:rPr>
      </w:pPr>
      <w:r w:rsidRPr="00B359F6">
        <w:rPr>
          <w:rFonts w:ascii="Times New Roman" w:eastAsia="宋体" w:hAnsi="Times New Roman"/>
          <w:lang w:eastAsia="zh-CN"/>
        </w:rPr>
        <w:t>A UE can be provided a group index for a respective search space set by searchSpaceGroupIdList-r16 for PDCCH monitoring on a serving cell indicated by searchSpaceSwitchingGroup-r16. If the UE is not provided searchSpaceGroupIdList-r16 for a search space set, or for PDCCH monitoring on a serving cell that is not indicated by searchSpaceSwitchingGroup-r16, the following procedures are not applicable for PDCCH monitoring according to the search space set.</w:t>
      </w:r>
    </w:p>
    <w:p w14:paraId="55DD2F33" w14:textId="7B2A2C13" w:rsidR="00944BE7" w:rsidRPr="007B4D72" w:rsidRDefault="007B4D72" w:rsidP="00B359F6">
      <w:pPr>
        <w:pStyle w:val="a0"/>
        <w:spacing w:before="120"/>
        <w:rPr>
          <w:rFonts w:ascii="Times New Roman" w:eastAsia="宋体" w:hAnsi="Times New Roman"/>
          <w:u w:val="single"/>
          <w:lang w:eastAsia="zh-CN"/>
        </w:rPr>
      </w:pPr>
      <w:r w:rsidRPr="007B4D72">
        <w:rPr>
          <w:rFonts w:ascii="Times New Roman" w:eastAsia="宋体" w:hAnsi="Times New Roman" w:hint="eastAsia"/>
          <w:color w:val="FF0000"/>
          <w:u w:val="single"/>
          <w:lang w:eastAsia="zh-CN"/>
        </w:rPr>
        <w:t>I</w:t>
      </w:r>
      <w:r w:rsidRPr="007B4D72">
        <w:rPr>
          <w:rFonts w:ascii="Times New Roman" w:eastAsia="宋体" w:hAnsi="Times New Roman"/>
          <w:color w:val="FF0000"/>
          <w:u w:val="single"/>
          <w:lang w:eastAsia="zh-CN"/>
        </w:rPr>
        <w:t>n default, search space sets with group index 0 will be monitored immediately after receiving RRC configuration on search space sets, switching to another BWP or cell, switching from DRX off to DRX on.</w:t>
      </w:r>
    </w:p>
    <w:p w14:paraId="6DA56D53" w14:textId="0E5F2178" w:rsidR="00E12201" w:rsidRPr="00E12201" w:rsidRDefault="00E334FA" w:rsidP="00E334FA">
      <w:pPr>
        <w:pStyle w:val="a0"/>
        <w:spacing w:before="120"/>
        <w:rPr>
          <w:rFonts w:ascii="Times New Roman" w:eastAsia="宋体" w:hAnsi="Times New Roman"/>
          <w:lang w:eastAsia="zh-CN"/>
        </w:rPr>
      </w:pPr>
      <w:r>
        <w:t xml:space="preserve">--------------------------------------------- End TP for Section </w:t>
      </w:r>
      <w:r w:rsidR="00EC0DD8">
        <w:t>10</w:t>
      </w:r>
      <w:r>
        <w:t>.</w:t>
      </w:r>
      <w:r w:rsidR="00EC0DD8">
        <w:t>4</w:t>
      </w:r>
      <w:r>
        <w:t xml:space="preserve"> of TS 38.213 ---------------------------------------</w:t>
      </w:r>
    </w:p>
    <w:bookmarkEnd w:id="1"/>
    <w:bookmarkEnd w:id="2"/>
    <w:bookmarkEnd w:id="3"/>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2AD59B4" w14:textId="74CC97A3" w:rsidR="00D6646C" w:rsidRDefault="00EA5A61" w:rsidP="00F31A4D">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w:t>
      </w:r>
      <w:r w:rsidR="00EA24C3">
        <w:rPr>
          <w:rFonts w:ascii="Times New Roman" w:eastAsia="宋体" w:hAnsi="Times New Roman"/>
          <w:lang w:eastAsia="zh-CN"/>
        </w:rPr>
        <w:t xml:space="preserve">remaining issues of </w:t>
      </w:r>
      <w:r w:rsidR="004550BC">
        <w:rPr>
          <w:rFonts w:ascii="Times New Roman" w:eastAsia="宋体" w:hAnsi="Times New Roman"/>
          <w:lang w:eastAsia="zh-CN"/>
        </w:rPr>
        <w:t>physical DL channel design</w:t>
      </w:r>
      <w:r>
        <w:rPr>
          <w:rFonts w:ascii="Times New Roman" w:eastAsia="宋体" w:hAnsi="Times New Roman"/>
          <w:lang w:eastAsia="zh-CN"/>
        </w:rPr>
        <w:t xml:space="preserve">, </w:t>
      </w:r>
      <w:r w:rsidR="004550BC">
        <w:rPr>
          <w:rFonts w:ascii="Times New Roman" w:eastAsia="宋体" w:hAnsi="Times New Roman"/>
          <w:lang w:eastAsia="zh-CN"/>
        </w:rPr>
        <w:t>and have the following proposal</w:t>
      </w:r>
      <w:r>
        <w:rPr>
          <w:rFonts w:ascii="Times New Roman" w:eastAsia="宋体" w:hAnsi="Times New Roman"/>
          <w:lang w:eastAsia="zh-CN"/>
        </w:rPr>
        <w:t>:</w:t>
      </w:r>
    </w:p>
    <w:p w14:paraId="12F757DA" w14:textId="74FF589C" w:rsidR="004550BC" w:rsidRDefault="004550BC" w:rsidP="00F31A4D">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_Ref23948315 \h </w:instrText>
      </w:r>
      <w:r>
        <w:rPr>
          <w:rFonts w:ascii="Times New Roman" w:eastAsia="宋体" w:hAnsi="Times New Roman"/>
          <w:lang w:eastAsia="zh-CN"/>
        </w:rPr>
      </w:r>
      <w:r>
        <w:rPr>
          <w:rFonts w:ascii="Times New Roman" w:eastAsia="宋体" w:hAnsi="Times New Roman"/>
          <w:lang w:eastAsia="zh-CN"/>
        </w:rPr>
        <w:fldChar w:fldCharType="separate"/>
      </w:r>
      <w:r w:rsidRPr="00767C12">
        <w:rPr>
          <w:rFonts w:ascii="Times New Roman" w:hAnsi="Times New Roman"/>
          <w:b/>
        </w:rPr>
        <w:t xml:space="preserve">Proposal </w:t>
      </w:r>
      <w:r>
        <w:rPr>
          <w:rFonts w:ascii="Times New Roman" w:hAnsi="Times New Roman"/>
          <w:b/>
          <w:noProof/>
        </w:rPr>
        <w:t>1</w:t>
      </w:r>
      <w:r w:rsidRPr="00660466">
        <w:rPr>
          <w:rFonts w:ascii="Times New Roman" w:hAnsi="Times New Roman" w:hint="eastAsia"/>
          <w:b/>
        </w:rPr>
        <w:t>:</w:t>
      </w:r>
      <w:r>
        <w:rPr>
          <w:rFonts w:ascii="Times New Roman" w:hAnsi="Times New Roman"/>
          <w:b/>
        </w:rPr>
        <w:t xml:space="preserve"> One default SS group should be specified for UE to perform PDCCH monitoring after RRC configuration on SS, switching to another BWP or cell, from DRX off to DRX on.</w:t>
      </w:r>
      <w:r>
        <w:rPr>
          <w:rFonts w:ascii="Times New Roman" w:eastAsia="宋体" w:hAnsi="Times New Roman"/>
          <w:lang w:eastAsia="zh-CN"/>
        </w:rPr>
        <w:fldChar w:fldCharType="end"/>
      </w:r>
    </w:p>
    <w:p w14:paraId="69FCCE1F" w14:textId="2AB29A11"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0CD3626" w14:textId="5420EB06" w:rsidR="00C560CA" w:rsidRPr="00C560CA" w:rsidRDefault="00C560CA" w:rsidP="00816D68">
      <w:pPr>
        <w:pStyle w:val="a0"/>
        <w:numPr>
          <w:ilvl w:val="0"/>
          <w:numId w:val="11"/>
        </w:numPr>
        <w:rPr>
          <w:rFonts w:ascii="Times New Roman" w:eastAsia="宋体" w:hAnsi="Times New Roman"/>
          <w:lang w:eastAsia="zh-CN"/>
        </w:rPr>
      </w:pPr>
      <w:bookmarkStart w:id="6" w:name="_Ref32418643"/>
      <w:r>
        <w:rPr>
          <w:rFonts w:ascii="Times New Roman" w:eastAsia="宋体" w:hAnsi="Times New Roman"/>
          <w:lang w:eastAsia="zh-CN"/>
        </w:rPr>
        <w:t>RAN1 chairman notes, RAN1 #99, Reno, USA, November 18th – 22nd, 2019.</w:t>
      </w:r>
      <w:bookmarkEnd w:id="6"/>
    </w:p>
    <w:sectPr w:rsidR="00C560CA" w:rsidRPr="00C560CA">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7204B3" w14:textId="77777777" w:rsidR="00527899" w:rsidRDefault="00527899">
      <w:r>
        <w:separator/>
      </w:r>
    </w:p>
  </w:endnote>
  <w:endnote w:type="continuationSeparator" w:id="0">
    <w:p w14:paraId="665568CC" w14:textId="77777777" w:rsidR="00527899" w:rsidRDefault="00527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36BFB" w14:textId="77777777" w:rsidR="00527899" w:rsidRDefault="00527899">
      <w:r>
        <w:separator/>
      </w:r>
    </w:p>
  </w:footnote>
  <w:footnote w:type="continuationSeparator" w:id="0">
    <w:p w14:paraId="1DEC5A70" w14:textId="77777777" w:rsidR="00527899" w:rsidRDefault="005278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777818A0"/>
    <w:multiLevelType w:val="hybridMultilevel"/>
    <w:tmpl w:val="D2E2C06E"/>
    <w:lvl w:ilvl="0" w:tplc="42426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B1F1F8B"/>
    <w:multiLevelType w:val="hybridMultilevel"/>
    <w:tmpl w:val="903AA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4"/>
  </w:num>
  <w:num w:numId="3">
    <w:abstractNumId w:val="6"/>
  </w:num>
  <w:num w:numId="4">
    <w:abstractNumId w:val="2"/>
  </w:num>
  <w:num w:numId="5">
    <w:abstractNumId w:val="3"/>
  </w:num>
  <w:num w:numId="6">
    <w:abstractNumId w:val="5"/>
  </w:num>
  <w:num w:numId="7">
    <w:abstractNumId w:val="0"/>
  </w:num>
  <w:num w:numId="8">
    <w:abstractNumId w:val="1"/>
  </w:num>
  <w:num w:numId="9">
    <w:abstractNumId w:val="10"/>
  </w:num>
  <w:num w:numId="10">
    <w:abstractNumId w:val="8"/>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6C9"/>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734"/>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E6C"/>
    <w:rsid w:val="00041F4A"/>
    <w:rsid w:val="0004217D"/>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4D"/>
    <w:rsid w:val="00097B86"/>
    <w:rsid w:val="00097E27"/>
    <w:rsid w:val="00097FDE"/>
    <w:rsid w:val="000A063B"/>
    <w:rsid w:val="000A06C4"/>
    <w:rsid w:val="000A07A7"/>
    <w:rsid w:val="000A09D3"/>
    <w:rsid w:val="000A0A4C"/>
    <w:rsid w:val="000A18C8"/>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EE9"/>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813"/>
    <w:rsid w:val="000E7E98"/>
    <w:rsid w:val="000E7F62"/>
    <w:rsid w:val="000F00ED"/>
    <w:rsid w:val="000F0364"/>
    <w:rsid w:val="000F0D23"/>
    <w:rsid w:val="000F1063"/>
    <w:rsid w:val="000F11F0"/>
    <w:rsid w:val="000F1637"/>
    <w:rsid w:val="000F1DAF"/>
    <w:rsid w:val="000F1F75"/>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54C"/>
    <w:rsid w:val="001D2ADF"/>
    <w:rsid w:val="001D3167"/>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6A7"/>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6F4"/>
    <w:rsid w:val="0023090B"/>
    <w:rsid w:val="00230EF1"/>
    <w:rsid w:val="00230EF9"/>
    <w:rsid w:val="00231BA0"/>
    <w:rsid w:val="00231E3A"/>
    <w:rsid w:val="0023222B"/>
    <w:rsid w:val="0023247D"/>
    <w:rsid w:val="002335DF"/>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39"/>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104"/>
    <w:rsid w:val="002E093C"/>
    <w:rsid w:val="002E1315"/>
    <w:rsid w:val="002E16FE"/>
    <w:rsid w:val="002E1B11"/>
    <w:rsid w:val="002E206E"/>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3E6C"/>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316"/>
    <w:rsid w:val="0037540A"/>
    <w:rsid w:val="00375D41"/>
    <w:rsid w:val="00376BAA"/>
    <w:rsid w:val="00376FDD"/>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1813"/>
    <w:rsid w:val="003B1A71"/>
    <w:rsid w:val="003B1D53"/>
    <w:rsid w:val="003B211A"/>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4D"/>
    <w:rsid w:val="003D485D"/>
    <w:rsid w:val="003D5930"/>
    <w:rsid w:val="003D5B2D"/>
    <w:rsid w:val="003D61A0"/>
    <w:rsid w:val="003D63E5"/>
    <w:rsid w:val="003D6E9F"/>
    <w:rsid w:val="003D7347"/>
    <w:rsid w:val="003D7616"/>
    <w:rsid w:val="003D7850"/>
    <w:rsid w:val="003D7931"/>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0B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5A0"/>
    <w:rsid w:val="00476A20"/>
    <w:rsid w:val="004771D3"/>
    <w:rsid w:val="004776D9"/>
    <w:rsid w:val="004779CD"/>
    <w:rsid w:val="00480BFA"/>
    <w:rsid w:val="004812CC"/>
    <w:rsid w:val="0048152B"/>
    <w:rsid w:val="00481538"/>
    <w:rsid w:val="00482003"/>
    <w:rsid w:val="004827DA"/>
    <w:rsid w:val="00482AA0"/>
    <w:rsid w:val="00482D74"/>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953"/>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899"/>
    <w:rsid w:val="00527E79"/>
    <w:rsid w:val="005302B4"/>
    <w:rsid w:val="005308F8"/>
    <w:rsid w:val="00530F36"/>
    <w:rsid w:val="00530F7D"/>
    <w:rsid w:val="00530F95"/>
    <w:rsid w:val="005317D0"/>
    <w:rsid w:val="00531A76"/>
    <w:rsid w:val="00531FB7"/>
    <w:rsid w:val="0053209B"/>
    <w:rsid w:val="0053237C"/>
    <w:rsid w:val="0053283C"/>
    <w:rsid w:val="0053309B"/>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38C"/>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544"/>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497"/>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1DC"/>
    <w:rsid w:val="005A0305"/>
    <w:rsid w:val="005A0825"/>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2D1D"/>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5D5"/>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5A0"/>
    <w:rsid w:val="006538DD"/>
    <w:rsid w:val="006539E6"/>
    <w:rsid w:val="00653DB6"/>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98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376"/>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010"/>
    <w:rsid w:val="006E72A9"/>
    <w:rsid w:val="006E78A2"/>
    <w:rsid w:val="006E78B2"/>
    <w:rsid w:val="006E7FE2"/>
    <w:rsid w:val="006F011E"/>
    <w:rsid w:val="006F017C"/>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58"/>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C4B"/>
    <w:rsid w:val="00713D36"/>
    <w:rsid w:val="007144C8"/>
    <w:rsid w:val="00715965"/>
    <w:rsid w:val="007159A6"/>
    <w:rsid w:val="00716451"/>
    <w:rsid w:val="007164A6"/>
    <w:rsid w:val="0071669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BAC"/>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F0"/>
    <w:rsid w:val="00785EB0"/>
    <w:rsid w:val="007864ED"/>
    <w:rsid w:val="00786A1F"/>
    <w:rsid w:val="0078736B"/>
    <w:rsid w:val="0078754D"/>
    <w:rsid w:val="007875EF"/>
    <w:rsid w:val="007878D3"/>
    <w:rsid w:val="0079036A"/>
    <w:rsid w:val="0079038F"/>
    <w:rsid w:val="00790430"/>
    <w:rsid w:val="007906BE"/>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65D"/>
    <w:rsid w:val="007948CC"/>
    <w:rsid w:val="00794A86"/>
    <w:rsid w:val="00795C13"/>
    <w:rsid w:val="00796C16"/>
    <w:rsid w:val="00796CCB"/>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3DA"/>
    <w:rsid w:val="007B173E"/>
    <w:rsid w:val="007B1B96"/>
    <w:rsid w:val="007B1C8B"/>
    <w:rsid w:val="007B1C98"/>
    <w:rsid w:val="007B211C"/>
    <w:rsid w:val="007B2433"/>
    <w:rsid w:val="007B3E80"/>
    <w:rsid w:val="007B489D"/>
    <w:rsid w:val="007B4BC5"/>
    <w:rsid w:val="007B4C36"/>
    <w:rsid w:val="007B4D72"/>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EB6"/>
    <w:rsid w:val="00805FB8"/>
    <w:rsid w:val="008062B3"/>
    <w:rsid w:val="008065EE"/>
    <w:rsid w:val="00806636"/>
    <w:rsid w:val="00806901"/>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16D68"/>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08"/>
    <w:rsid w:val="00825589"/>
    <w:rsid w:val="00825A86"/>
    <w:rsid w:val="008263C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0F73"/>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C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ABA"/>
    <w:rsid w:val="00943F5B"/>
    <w:rsid w:val="0094423E"/>
    <w:rsid w:val="0094481F"/>
    <w:rsid w:val="00944BCB"/>
    <w:rsid w:val="00944BE7"/>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B7A"/>
    <w:rsid w:val="00971DB8"/>
    <w:rsid w:val="009727DA"/>
    <w:rsid w:val="00972F25"/>
    <w:rsid w:val="00972F2A"/>
    <w:rsid w:val="009732AB"/>
    <w:rsid w:val="00973709"/>
    <w:rsid w:val="00973A87"/>
    <w:rsid w:val="00973BCE"/>
    <w:rsid w:val="00974C2D"/>
    <w:rsid w:val="009757A2"/>
    <w:rsid w:val="00975E3E"/>
    <w:rsid w:val="00975F27"/>
    <w:rsid w:val="00976CBD"/>
    <w:rsid w:val="00977D86"/>
    <w:rsid w:val="00977E2C"/>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1CAA"/>
    <w:rsid w:val="009A27D6"/>
    <w:rsid w:val="009A2D1E"/>
    <w:rsid w:val="009A2D35"/>
    <w:rsid w:val="009A2D67"/>
    <w:rsid w:val="009A311F"/>
    <w:rsid w:val="009A38D8"/>
    <w:rsid w:val="009A39E3"/>
    <w:rsid w:val="009A3F56"/>
    <w:rsid w:val="009A4825"/>
    <w:rsid w:val="009A4CCC"/>
    <w:rsid w:val="009A4F7F"/>
    <w:rsid w:val="009A519B"/>
    <w:rsid w:val="009A537C"/>
    <w:rsid w:val="009A5411"/>
    <w:rsid w:val="009A5AE8"/>
    <w:rsid w:val="009A5CB9"/>
    <w:rsid w:val="009A5ED3"/>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961"/>
    <w:rsid w:val="009F0AB3"/>
    <w:rsid w:val="009F0DE4"/>
    <w:rsid w:val="009F13EE"/>
    <w:rsid w:val="009F15B7"/>
    <w:rsid w:val="009F1A8A"/>
    <w:rsid w:val="009F2287"/>
    <w:rsid w:val="009F26B9"/>
    <w:rsid w:val="009F273F"/>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2CB"/>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9D8"/>
    <w:rsid w:val="00A53A90"/>
    <w:rsid w:val="00A549C9"/>
    <w:rsid w:val="00A54E7B"/>
    <w:rsid w:val="00A55CC4"/>
    <w:rsid w:val="00A56E9B"/>
    <w:rsid w:val="00A5739C"/>
    <w:rsid w:val="00A57B9F"/>
    <w:rsid w:val="00A57F81"/>
    <w:rsid w:val="00A57FF7"/>
    <w:rsid w:val="00A60411"/>
    <w:rsid w:val="00A60957"/>
    <w:rsid w:val="00A60B19"/>
    <w:rsid w:val="00A60B6E"/>
    <w:rsid w:val="00A60CEF"/>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6E53"/>
    <w:rsid w:val="00A87416"/>
    <w:rsid w:val="00A877AD"/>
    <w:rsid w:val="00A87B07"/>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5A5"/>
    <w:rsid w:val="00A948E5"/>
    <w:rsid w:val="00A94911"/>
    <w:rsid w:val="00A95113"/>
    <w:rsid w:val="00A953BA"/>
    <w:rsid w:val="00A95B0E"/>
    <w:rsid w:val="00A96694"/>
    <w:rsid w:val="00A96AF3"/>
    <w:rsid w:val="00A96D87"/>
    <w:rsid w:val="00A96E55"/>
    <w:rsid w:val="00A97759"/>
    <w:rsid w:val="00A97A34"/>
    <w:rsid w:val="00AA02D0"/>
    <w:rsid w:val="00AA0E4F"/>
    <w:rsid w:val="00AA0E57"/>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3AD7"/>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9F6"/>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0E31"/>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BB2"/>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4A0"/>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638"/>
    <w:rsid w:val="00C5080C"/>
    <w:rsid w:val="00C51E90"/>
    <w:rsid w:val="00C51EE3"/>
    <w:rsid w:val="00C51FF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0CA"/>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1B46"/>
    <w:rsid w:val="00CA21D4"/>
    <w:rsid w:val="00CA2256"/>
    <w:rsid w:val="00CA43C5"/>
    <w:rsid w:val="00CA43CA"/>
    <w:rsid w:val="00CA4827"/>
    <w:rsid w:val="00CA4883"/>
    <w:rsid w:val="00CA4BFB"/>
    <w:rsid w:val="00CA4E1C"/>
    <w:rsid w:val="00CA4FC2"/>
    <w:rsid w:val="00CA531A"/>
    <w:rsid w:val="00CA54D4"/>
    <w:rsid w:val="00CA54DA"/>
    <w:rsid w:val="00CA5DBB"/>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CB"/>
    <w:rsid w:val="00D2441A"/>
    <w:rsid w:val="00D24E68"/>
    <w:rsid w:val="00D2540B"/>
    <w:rsid w:val="00D2674D"/>
    <w:rsid w:val="00D26FBB"/>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2E3B"/>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58B"/>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4DAB"/>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201"/>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A75"/>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FA"/>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69C"/>
    <w:rsid w:val="00E439E0"/>
    <w:rsid w:val="00E43C8F"/>
    <w:rsid w:val="00E43D11"/>
    <w:rsid w:val="00E43D1D"/>
    <w:rsid w:val="00E43EE9"/>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6C7"/>
    <w:rsid w:val="00E73C44"/>
    <w:rsid w:val="00E74744"/>
    <w:rsid w:val="00E74814"/>
    <w:rsid w:val="00E749A2"/>
    <w:rsid w:val="00E753C3"/>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3A8"/>
    <w:rsid w:val="00E93755"/>
    <w:rsid w:val="00E93951"/>
    <w:rsid w:val="00E93DD4"/>
    <w:rsid w:val="00E93FE1"/>
    <w:rsid w:val="00E949FD"/>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A3C"/>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D79"/>
    <w:rsid w:val="00EC0DD8"/>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4BF"/>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E0B"/>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466"/>
    <w:rsid w:val="00F619E2"/>
    <w:rsid w:val="00F61D1D"/>
    <w:rsid w:val="00F61FAC"/>
    <w:rsid w:val="00F62921"/>
    <w:rsid w:val="00F62C5A"/>
    <w:rsid w:val="00F62DE2"/>
    <w:rsid w:val="00F62EE9"/>
    <w:rsid w:val="00F63028"/>
    <w:rsid w:val="00F63730"/>
    <w:rsid w:val="00F63B73"/>
    <w:rsid w:val="00F64357"/>
    <w:rsid w:val="00F645F3"/>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82E"/>
    <w:rsid w:val="00F76AC4"/>
    <w:rsid w:val="00F77167"/>
    <w:rsid w:val="00F771A1"/>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435C9578-F687-49DD-A29A-9E98BD0C4C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2">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23">
    <w:name w:val="题注 字符2"/>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Pr>
      <w:rFonts w:ascii="Arial" w:eastAsia="MS Mincho" w:hAnsi="Arial"/>
      <w:b/>
      <w:szCs w:val="24"/>
      <w:lang w:val="en-US" w:eastAsia="en-US" w:bidi="ar-SA"/>
    </w:rPr>
  </w:style>
  <w:style w:type="character" w:customStyle="1" w:styleId="ac">
    <w:name w:val="正文文本 字符"/>
    <w:link w:val="a0"/>
    <w:qFormat/>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11">
    <w:name w:val="批注文字 字符1"/>
    <w:link w:val="ad"/>
    <w:uiPriority w:val="99"/>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Pr>
      <w:rFonts w:ascii="Calibri" w:hAnsi="Calibri"/>
      <w:kern w:val="2"/>
      <w:sz w:val="21"/>
      <w:szCs w:val="22"/>
    </w:rPr>
  </w:style>
  <w:style w:type="character" w:customStyle="1" w:styleId="THChar">
    <w:name w:val="TH Char"/>
    <w:link w:val="TH"/>
    <w:qFormat/>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23"/>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pPr>
      <w:spacing w:after="120"/>
      <w:jc w:val="both"/>
    </w:pPr>
    <w:rPr>
      <w:rFonts w:eastAsia="MS Mincho"/>
    </w:rPr>
  </w:style>
  <w:style w:type="paragraph" w:styleId="af0">
    <w:name w:val="annotation subject"/>
    <w:basedOn w:val="ad"/>
    <w:next w:val="ad"/>
    <w:semiHidden/>
    <w:rPr>
      <w:b/>
      <w:bCs/>
    </w:rPr>
  </w:style>
  <w:style w:type="paragraph" w:customStyle="1" w:styleId="Observation">
    <w:name w:val="Observation"/>
    <w:basedOn w:val="Proposal"/>
    <w:qFormat/>
    <w:pPr>
      <w:numPr>
        <w:numId w:val="2"/>
      </w:numPr>
      <w:ind w:left="1701" w:hanging="1701"/>
    </w:pPr>
  </w:style>
  <w:style w:type="paragraph" w:styleId="ad">
    <w:name w:val="annotation text"/>
    <w:basedOn w:val="a"/>
    <w:link w:val="11"/>
    <w:uiPriority w:val="99"/>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pPr>
      <w:numPr>
        <w:numId w:val="3"/>
      </w:numPr>
      <w:tabs>
        <w:tab w:val="left" w:pos="2041"/>
      </w:tabs>
      <w:spacing w:before="180"/>
    </w:pPr>
    <w:rPr>
      <w:rFonts w:ascii="Arial" w:hAnsi="Arial"/>
      <w:sz w:val="22"/>
      <w:szCs w:val="20"/>
    </w:rPr>
  </w:style>
  <w:style w:type="paragraph" w:styleId="af">
    <w:name w:val="Document Map"/>
    <w:basedOn w:val="a"/>
    <w:semiHidden/>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pPr>
      <w:tabs>
        <w:tab w:val="center" w:pos="4536"/>
        <w:tab w:val="right" w:pos="9072"/>
      </w:tabs>
    </w:pPr>
    <w:rPr>
      <w:rFonts w:ascii="Arial" w:eastAsia="MS Mincho" w:hAnsi="Arial"/>
      <w:b/>
    </w:rPr>
  </w:style>
  <w:style w:type="paragraph" w:styleId="af2">
    <w:name w:val="Balloon Text"/>
    <w:basedOn w:val="a"/>
    <w:semiHidden/>
    <w:rPr>
      <w:sz w:val="18"/>
      <w:szCs w:val="18"/>
    </w:rPr>
  </w:style>
  <w:style w:type="paragraph" w:styleId="af1">
    <w:name w:val="List"/>
    <w:basedOn w:val="a"/>
    <w:pPr>
      <w:ind w:left="283" w:hanging="283"/>
    </w:pPr>
  </w:style>
  <w:style w:type="paragraph" w:styleId="af3">
    <w:name w:val="footer"/>
    <w:basedOn w:val="a"/>
    <w:pPr>
      <w:tabs>
        <w:tab w:val="center" w:pos="4153"/>
        <w:tab w:val="right" w:pos="8306"/>
      </w:tabs>
      <w:snapToGrid w:val="0"/>
    </w:pPr>
    <w:rPr>
      <w:sz w:val="18"/>
      <w:szCs w:val="18"/>
    </w:rPr>
  </w:style>
  <w:style w:type="paragraph" w:styleId="TOC1">
    <w:name w:val="toc 1"/>
    <w:basedOn w:val="a"/>
    <w:next w:val="a"/>
  </w:style>
  <w:style w:type="paragraph" w:styleId="af4">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1"/>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f"/>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5">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lang w:val="x-none" w:eastAsia="x-none"/>
    </w:rPr>
  </w:style>
  <w:style w:type="character" w:customStyle="1" w:styleId="3GPPNormalTextChar">
    <w:name w:val="3GPP Normal Text Char"/>
    <w:link w:val="3GPPNormalText"/>
    <w:qFormat/>
    <w:rsid w:val="00B25E22"/>
    <w:rPr>
      <w:rFonts w:ascii="Times New Roman" w:eastAsia="MS Mincho" w:hAnsi="Times New Roman"/>
      <w:sz w:val="22"/>
      <w:szCs w:val="24"/>
      <w:lang w:val="x-none" w:eastAsia="x-none"/>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42082527">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BF595-3D3E-41AC-A7A8-3B979EACC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391</Words>
  <Characters>2229</Characters>
  <Application>Microsoft Office Word</Application>
  <DocSecurity>0</DocSecurity>
  <Lines>18</Lines>
  <Paragraphs>5</Paragraphs>
  <ScaleCrop>false</ScaleCrop>
  <Company>Vivo</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2</cp:revision>
  <cp:lastPrinted>2011-08-03T09:36:00Z</cp:lastPrinted>
  <dcterms:created xsi:type="dcterms:W3CDTF">2020-02-14T10:24:00Z</dcterms:created>
  <dcterms:modified xsi:type="dcterms:W3CDTF">2020-02-14T10:24:00Z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